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p w:rsidR="00551AD4" w:rsidRDefault="00551AD4" w:rsidP="00551AD4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B1190">
        <w:rPr>
          <w:rFonts w:ascii="Times New Roman" w:hAnsi="Times New Roman" w:cs="Times New Roman"/>
          <w:sz w:val="40"/>
          <w:szCs w:val="40"/>
          <w:lang w:val="uk-UA"/>
        </w:rPr>
        <w:t>АКТИВІЗАЦІЯ ПІЗНАВАЛЬНОЇ ДІЯЛЬНОСТІ</w:t>
      </w:r>
    </w:p>
    <w:p w:rsidR="00551AD4" w:rsidRPr="005B1190" w:rsidRDefault="00551AD4" w:rsidP="00551AD4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B1190">
        <w:rPr>
          <w:rFonts w:ascii="Times New Roman" w:hAnsi="Times New Roman" w:cs="Times New Roman"/>
          <w:sz w:val="40"/>
          <w:szCs w:val="40"/>
          <w:lang w:val="uk-UA"/>
        </w:rPr>
        <w:t>УЧНІВ НА УРОКАХ ГЕОГРАФІЇ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CD5D0B">
        <w:rPr>
          <w:rFonts w:ascii="Times New Roman" w:hAnsi="Times New Roman" w:cs="Times New Roman"/>
          <w:sz w:val="27"/>
          <w:szCs w:val="27"/>
          <w:lang w:val="uk-UA"/>
        </w:rPr>
        <w:t>Сьогодні актуальним є питання: як зацікавити учня, щоб він працював на уроці, як знизити кількість учнів з початковим рівнем навчальних досягнень. Велика кількість вітчизняних та зарубіжних вчених, вчителів практиків розробила значну кількість методичних порад та літератури з цього питання.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  Однією з вирішальних умов піднесення результативності вкладання географії є, як відомо, вдосконалення технології уроку, підвищення його педагогічної ефективності.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>Завдання вчителя географії  вміло поєднувати вивчення шкільних курсів географії з актуальними завданнями сьогодення, із суспільно корисною про</w:t>
      </w:r>
      <w:r w:rsidRPr="00CD5D0B">
        <w:rPr>
          <w:rFonts w:ascii="Times New Roman" w:hAnsi="Times New Roman" w:cs="Times New Roman"/>
          <w:sz w:val="27"/>
          <w:szCs w:val="27"/>
          <w:lang w:val="uk-UA"/>
        </w:rPr>
        <w:softHyphen/>
        <w:t>дуктивною діяльністю учнів.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 Удосконалюючи урок, передусім, на мій погляд, необхідно по</w:t>
      </w:r>
      <w:r w:rsidRPr="00CD5D0B">
        <w:rPr>
          <w:rFonts w:ascii="Times New Roman" w:hAnsi="Times New Roman" w:cs="Times New Roman"/>
          <w:sz w:val="27"/>
          <w:szCs w:val="27"/>
          <w:lang w:val="uk-UA"/>
        </w:rPr>
        <w:softHyphen/>
        <w:t>силити увагу до планування навчально-виховного процесу. Досвідчені вчителі досягають багаторазового повторення учнями навчальної теми в системі уроків, пов'язаній логікою дослідження навчально-виховної мети, вміло поєднують при цьому різні форми занять, типи уроків. Такий підхід до планування дозволяє розширити тематичний діапа</w:t>
      </w:r>
      <w:r w:rsidRPr="00CD5D0B">
        <w:rPr>
          <w:rFonts w:ascii="Times New Roman" w:hAnsi="Times New Roman" w:cs="Times New Roman"/>
          <w:sz w:val="27"/>
          <w:szCs w:val="27"/>
          <w:lang w:val="uk-UA"/>
        </w:rPr>
        <w:softHyphen/>
        <w:t>зон навчальних занять, повторити вивчене раніше та пов'язати з ним новий матеріал.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Підвищення ефективності уроку географії сприяє активізація пізна</w:t>
      </w:r>
      <w:r w:rsidRPr="00CD5D0B">
        <w:rPr>
          <w:rFonts w:ascii="Times New Roman" w:hAnsi="Times New Roman" w:cs="Times New Roman"/>
          <w:sz w:val="27"/>
          <w:szCs w:val="27"/>
          <w:lang w:val="uk-UA"/>
        </w:rPr>
        <w:softHyphen/>
        <w:t>вальної діяльності учнів, надання їй творчого, дослідницького характеру. З цією метою доцільно практикувати дискусії та обговорення досягнень географічної науки, вчити учнів самостійно розбиратися в проблемах природокористування і господарської діяльності людей.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Крім того, не менш важливою умовою підвищення ефективності уроку є дотримання єдності поточного, тематичного і підсумкового контролю, створення дійової системи коригування та перевірки засво</w:t>
      </w:r>
      <w:r w:rsidRPr="00CD5D0B">
        <w:rPr>
          <w:rFonts w:ascii="Times New Roman" w:hAnsi="Times New Roman" w:cs="Times New Roman"/>
          <w:sz w:val="27"/>
          <w:szCs w:val="27"/>
          <w:lang w:val="uk-UA"/>
        </w:rPr>
        <w:softHyphen/>
        <w:t>єння знань і практичних умінь. Поточний облік, контроль знань і вмінь учнів повинні підпорядковуватися освітнім цілям. Після завершення вивчення навчальної теми рекомендується проводити контрольний тематичний облік у формі заліків, виконання спеціальних завдань і практичних робіт, дотримуючись при цьому норм оцінок, визначених навчальними програмами.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Також важливим компонентом підвищення результативності уроку є збільшення частки самостійної роботи учнів. Пізнавальна самостійність  – це якість особистості, що виявляється в готовності власними силами здійснювати цілеспрямовану пізнавальну діяльність.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На розвиток пізнавальної активності значною мірою впливають як стимули до діяльності, так і анти стимули.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      Стимули, які підвищують пізнавальний інтерес учнів до предмета поділяються на три види: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1. Зміст навчального матеріалу: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новизна навчального матеріалу;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відсторонення навчального матеріалу;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історичний підхід до</w:t>
      </w:r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D5D0B">
        <w:rPr>
          <w:rStyle w:val="5"/>
          <w:rFonts w:eastAsiaTheme="minorHAnsi"/>
          <w:sz w:val="27"/>
          <w:szCs w:val="27"/>
          <w:lang w:val="uk-UA"/>
        </w:rPr>
        <w:t>змісту знань;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відповідність знань сучасним досягненням науки;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практична значущість.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2. Організація пізнаваль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ної діяльності школярів: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різноманітність форм самостійної діяль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ності школярів;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опанування нових способів пізнаваль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ної діяльності;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проблемність у на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вчанні;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елементи досліджен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ня (творчі та прак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тичні роботи).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3. Взаємини в навчаль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ному процесі: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емоційний фон;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інтелектуальний настрій;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педагогічний оптимізм учителя;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lastRenderedPageBreak/>
        <w:t>- підтримка почи</w:t>
      </w:r>
      <w:r w:rsidRPr="00CD5D0B">
        <w:rPr>
          <w:rStyle w:val="5"/>
          <w:rFonts w:eastAsiaTheme="minorHAnsi"/>
          <w:sz w:val="27"/>
          <w:szCs w:val="27"/>
          <w:lang w:val="uk-UA"/>
        </w:rPr>
        <w:softHyphen/>
        <w:t>нань учителя;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- змагання.</w:t>
      </w:r>
    </w:p>
    <w:p w:rsidR="00551AD4" w:rsidRPr="00CD5D0B" w:rsidRDefault="00551AD4" w:rsidP="00551AD4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bookmarkStart w:id="1" w:name="bookmark1"/>
      <w:proofErr w:type="spellStart"/>
      <w:r w:rsidRPr="00CD5D0B">
        <w:rPr>
          <w:rFonts w:ascii="Times New Roman" w:hAnsi="Times New Roman" w:cs="Times New Roman"/>
          <w:sz w:val="27"/>
          <w:szCs w:val="27"/>
          <w:lang w:val="uk-UA"/>
        </w:rPr>
        <w:t>Антистимул</w:t>
      </w:r>
      <w:bookmarkEnd w:id="1"/>
      <w:r w:rsidRPr="00CD5D0B">
        <w:rPr>
          <w:rFonts w:ascii="Times New Roman" w:hAnsi="Times New Roman" w:cs="Times New Roman"/>
          <w:sz w:val="27"/>
          <w:szCs w:val="27"/>
          <w:lang w:val="uk-UA"/>
        </w:rPr>
        <w:t>ами</w:t>
      </w:r>
      <w:proofErr w:type="spellEnd"/>
      <w:r w:rsidRPr="00CD5D0B">
        <w:rPr>
          <w:rFonts w:ascii="Times New Roman" w:hAnsi="Times New Roman" w:cs="Times New Roman"/>
          <w:sz w:val="27"/>
          <w:szCs w:val="27"/>
          <w:lang w:val="uk-UA"/>
        </w:rPr>
        <w:t xml:space="preserve"> виступають: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недостатність пізнавального навантаження;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невідповідність змісту навчання досвіду учнів;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педагогічно недоцільна організація самостійної роботи школярів;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ind w:left="153" w:hanging="153"/>
        <w:rPr>
          <w:rStyle w:val="5"/>
          <w:rFonts w:eastAsiaTheme="minorHAnsi"/>
          <w:sz w:val="27"/>
          <w:szCs w:val="27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негативний емоційний фон навчального процесу;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ind w:left="153" w:hanging="153"/>
        <w:rPr>
          <w:rStyle w:val="5"/>
          <w:rFonts w:eastAsiaTheme="minorHAnsi"/>
          <w:sz w:val="27"/>
          <w:szCs w:val="27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«смисловий бар’єр» між учителем та учнем.</w:t>
      </w:r>
    </w:p>
    <w:p w:rsidR="00551AD4" w:rsidRPr="00CD5D0B" w:rsidRDefault="00551AD4" w:rsidP="00551AD4">
      <w:pPr>
        <w:pStyle w:val="a3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 xml:space="preserve">        Ідучи на урок, учитель повинен доцільно обрати форму і методи роботи відповідно до мети і типу року. Саме форми і методи роботи дають змогу провести урок цікаво, а отже зацікавити учня для подальшої роботи.</w:t>
      </w:r>
    </w:p>
    <w:p w:rsidR="00551AD4" w:rsidRPr="00CD5D0B" w:rsidRDefault="00551AD4" w:rsidP="00551AD4">
      <w:pPr>
        <w:pStyle w:val="a3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 xml:space="preserve">       Ейнштейн говорив, що «майстерність учителя – пробудити любов до творчого мислення та здобуття знань».</w:t>
      </w:r>
    </w:p>
    <w:p w:rsidR="00551AD4" w:rsidRPr="00CD5D0B" w:rsidRDefault="00551AD4" w:rsidP="00551AD4">
      <w:pPr>
        <w:pStyle w:val="a3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 xml:space="preserve">       На своїх уроках я намагаюся змусити учнів міркувати, набувати знання і вміння, а не просто бути пасивними слухачами.</w:t>
      </w:r>
    </w:p>
    <w:p w:rsidR="00551AD4" w:rsidRPr="00CD5D0B" w:rsidRDefault="00551AD4" w:rsidP="00551AD4">
      <w:pPr>
        <w:pStyle w:val="a3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 xml:space="preserve">      На різних етапах уроку намагаюся використати ті методи і форми роботи, які б змусили учнів працювати для поповнення власних знань.</w:t>
      </w:r>
    </w:p>
    <w:p w:rsidR="00551AD4" w:rsidRPr="00CD5D0B" w:rsidRDefault="00551AD4" w:rsidP="00551AD4">
      <w:pPr>
        <w:pStyle w:val="a3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 xml:space="preserve">      Для актуалізації опорних знань я використовую таку методи як: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</w:t>
      </w:r>
      <w:proofErr w:type="spellStart"/>
      <w:r w:rsidRPr="00CD5D0B">
        <w:rPr>
          <w:rStyle w:val="5"/>
          <w:rFonts w:eastAsiaTheme="minorHAnsi"/>
          <w:sz w:val="27"/>
          <w:szCs w:val="27"/>
          <w:lang w:val="uk-UA"/>
        </w:rPr>
        <w:t>Мозковийштурм</w:t>
      </w:r>
      <w:proofErr w:type="spellEnd"/>
      <w:r w:rsidRPr="00CD5D0B">
        <w:rPr>
          <w:rStyle w:val="5"/>
          <w:rFonts w:eastAsiaTheme="minorHAnsi"/>
          <w:sz w:val="27"/>
          <w:szCs w:val="27"/>
          <w:lang w:val="uk-UA"/>
        </w:rPr>
        <w:t>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асоціативні схеми;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малюнки без тексту;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«Логічні ланцюжки»;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</w:t>
      </w:r>
      <w:proofErr w:type="spellStart"/>
      <w:r w:rsidRPr="00CD5D0B">
        <w:rPr>
          <w:rStyle w:val="5"/>
          <w:rFonts w:eastAsiaTheme="minorHAnsi"/>
          <w:sz w:val="27"/>
          <w:szCs w:val="27"/>
          <w:lang w:val="uk-UA"/>
        </w:rPr>
        <w:t>Бліцопитуання</w:t>
      </w:r>
      <w:proofErr w:type="spellEnd"/>
      <w:r w:rsidRPr="00CD5D0B">
        <w:rPr>
          <w:rStyle w:val="5"/>
          <w:rFonts w:eastAsiaTheme="minorHAnsi"/>
          <w:sz w:val="27"/>
          <w:szCs w:val="27"/>
          <w:lang w:val="uk-UA"/>
        </w:rPr>
        <w:t>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«Картографічний диктант» тощо.</w:t>
      </w:r>
    </w:p>
    <w:p w:rsidR="00551AD4" w:rsidRPr="00CD5D0B" w:rsidRDefault="00551AD4" w:rsidP="00551AD4">
      <w:pPr>
        <w:pStyle w:val="a3"/>
        <w:ind w:left="720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Під час мотивації навчальної діяльності використовую прийоми: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«Фантастична добавка»;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«Дивуй»;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«Відстрочена відгадка»;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«Практичність теорії».</w:t>
      </w:r>
    </w:p>
    <w:p w:rsidR="00551AD4" w:rsidRPr="00CD5D0B" w:rsidRDefault="00551AD4" w:rsidP="00551AD4">
      <w:pPr>
        <w:pStyle w:val="a3"/>
        <w:ind w:left="720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Під час вивчення нового матеріалу використовую: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дискусії;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діалог з учнями;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асоціативні схеми;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метод проектів;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уявні мандрівки;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уявні дослідження тощо.</w:t>
      </w:r>
    </w:p>
    <w:p w:rsidR="00551AD4" w:rsidRPr="00CD5D0B" w:rsidRDefault="00551AD4" w:rsidP="00551AD4">
      <w:pPr>
        <w:pStyle w:val="a3"/>
        <w:ind w:left="720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Для закріплення вивченого матеріалу застосовую прийоми: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«Аукціон»;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«Мікрофон»;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«Географічна лабораторія»;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«Експрес-тест»;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метод «Прес»;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«П’ять речень»;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«Шпаргалка»;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 xml:space="preserve">складання </w:t>
      </w:r>
      <w:proofErr w:type="spellStart"/>
      <w:r w:rsidRPr="00CD5D0B">
        <w:rPr>
          <w:rStyle w:val="5"/>
          <w:rFonts w:eastAsiaTheme="minorHAnsi"/>
          <w:sz w:val="27"/>
          <w:szCs w:val="27"/>
          <w:lang w:val="uk-UA"/>
        </w:rPr>
        <w:t>сенканів</w:t>
      </w:r>
      <w:proofErr w:type="spellEnd"/>
      <w:r w:rsidRPr="00CD5D0B">
        <w:rPr>
          <w:rStyle w:val="5"/>
          <w:rFonts w:eastAsiaTheme="minorHAnsi"/>
          <w:sz w:val="27"/>
          <w:szCs w:val="27"/>
          <w:lang w:val="uk-UA"/>
        </w:rPr>
        <w:t xml:space="preserve"> тощо.</w:t>
      </w:r>
    </w:p>
    <w:p w:rsidR="00551AD4" w:rsidRPr="00CD5D0B" w:rsidRDefault="00551AD4" w:rsidP="00551AD4">
      <w:pPr>
        <w:pStyle w:val="a3"/>
        <w:ind w:left="720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Домашні завдання пропоную у формі: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творче завдання;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</w:t>
      </w:r>
      <w:proofErr w:type="spellStart"/>
      <w:r w:rsidRPr="00CD5D0B">
        <w:rPr>
          <w:rStyle w:val="5"/>
          <w:rFonts w:eastAsiaTheme="minorHAnsi"/>
          <w:sz w:val="27"/>
          <w:szCs w:val="27"/>
          <w:lang w:val="uk-UA"/>
        </w:rPr>
        <w:t>Чомучка</w:t>
      </w:r>
      <w:proofErr w:type="spellEnd"/>
      <w:r w:rsidRPr="00CD5D0B">
        <w:rPr>
          <w:rStyle w:val="5"/>
          <w:rFonts w:eastAsiaTheme="minorHAnsi"/>
          <w:sz w:val="27"/>
          <w:szCs w:val="27"/>
          <w:lang w:val="uk-UA"/>
        </w:rPr>
        <w:t>»(скласти запитання);</w:t>
      </w:r>
    </w:p>
    <w:p w:rsidR="00551AD4" w:rsidRPr="00CD5D0B" w:rsidRDefault="00551AD4" w:rsidP="00551AD4">
      <w:pPr>
        <w:pStyle w:val="a3"/>
        <w:numPr>
          <w:ilvl w:val="0"/>
          <w:numId w:val="1"/>
        </w:numPr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«Заздалегідь» тощо.</w:t>
      </w:r>
    </w:p>
    <w:p w:rsidR="00551AD4" w:rsidRPr="00CD5D0B" w:rsidRDefault="00551AD4" w:rsidP="00551AD4">
      <w:pPr>
        <w:pStyle w:val="a3"/>
        <w:ind w:left="720"/>
        <w:rPr>
          <w:rStyle w:val="5"/>
          <w:rFonts w:eastAsiaTheme="minorHAnsi"/>
          <w:sz w:val="27"/>
          <w:szCs w:val="27"/>
          <w:lang w:val="uk-UA"/>
        </w:rPr>
      </w:pPr>
      <w:r w:rsidRPr="00CD5D0B">
        <w:rPr>
          <w:rStyle w:val="5"/>
          <w:rFonts w:eastAsiaTheme="minorHAnsi"/>
          <w:sz w:val="27"/>
          <w:szCs w:val="27"/>
          <w:lang w:val="uk-UA"/>
        </w:rPr>
        <w:t>Найкращий спосіб навчити учня, на мою думку, не просто дати йому знання, а навчити  ці знання здобувати самостійно, застосовувати на практиці.</w:t>
      </w:r>
    </w:p>
    <w:p w:rsidR="00551AD4" w:rsidRPr="00CD5D0B" w:rsidRDefault="00551AD4" w:rsidP="00551AD4">
      <w:pPr>
        <w:pStyle w:val="a3"/>
        <w:ind w:left="720"/>
        <w:rPr>
          <w:rStyle w:val="5"/>
          <w:rFonts w:eastAsiaTheme="minorHAnsi"/>
          <w:sz w:val="28"/>
          <w:szCs w:val="28"/>
          <w:lang w:val="uk-UA"/>
        </w:rPr>
      </w:pPr>
    </w:p>
    <w:p w:rsidR="00551AD4" w:rsidRPr="00CD5D0B" w:rsidRDefault="00551AD4" w:rsidP="00551AD4">
      <w:pPr>
        <w:pStyle w:val="a3"/>
        <w:rPr>
          <w:rStyle w:val="5"/>
          <w:rFonts w:eastAsiaTheme="minorHAnsi"/>
          <w:sz w:val="28"/>
          <w:szCs w:val="28"/>
        </w:rPr>
      </w:pPr>
    </w:p>
    <w:p w:rsidR="00551AD4" w:rsidRPr="00CD5D0B" w:rsidRDefault="00551AD4" w:rsidP="00551AD4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CD5D0B">
        <w:rPr>
          <w:rStyle w:val="5"/>
          <w:rFonts w:eastAsiaTheme="minorHAnsi"/>
          <w:sz w:val="28"/>
          <w:szCs w:val="28"/>
          <w:lang w:val="uk-UA"/>
        </w:rPr>
        <w:t xml:space="preserve">    </w:t>
      </w: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  <w:jc w:val="center"/>
      </w:pPr>
      <w:r>
        <w:t xml:space="preserve"> Середня загальноосвітня школа №158</w:t>
      </w:r>
    </w:p>
    <w:p w:rsidR="00551AD4" w:rsidRDefault="00551AD4" w:rsidP="00551AD4">
      <w:pPr>
        <w:pStyle w:val="60"/>
        <w:shd w:val="clear" w:color="auto" w:fill="auto"/>
        <w:spacing w:after="0"/>
        <w:ind w:left="1280" w:right="2680"/>
        <w:jc w:val="center"/>
      </w:pPr>
      <w:r>
        <w:t>Дніпровського району міста Києва</w:t>
      </w:r>
    </w:p>
    <w:p w:rsidR="00551AD4" w:rsidRDefault="00551AD4" w:rsidP="00551AD4">
      <w:pPr>
        <w:pStyle w:val="60"/>
        <w:shd w:val="clear" w:color="auto" w:fill="auto"/>
        <w:spacing w:after="0"/>
        <w:ind w:left="1280" w:right="2680"/>
        <w:jc w:val="center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60"/>
        <w:shd w:val="clear" w:color="auto" w:fill="auto"/>
        <w:spacing w:after="0"/>
        <w:ind w:left="1280" w:right="2680"/>
      </w:pPr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  <w:bookmarkStart w:id="2" w:name="bookmark2"/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p w:rsidR="00551AD4" w:rsidRDefault="00551AD4" w:rsidP="00551AD4">
      <w:pPr>
        <w:pStyle w:val="10"/>
        <w:shd w:val="clear" w:color="auto" w:fill="auto"/>
        <w:spacing w:before="0" w:after="0" w:line="280" w:lineRule="exact"/>
        <w:jc w:val="center"/>
      </w:pPr>
    </w:p>
    <w:bookmarkEnd w:id="2"/>
    <w:p w:rsidR="00551AD4" w:rsidRDefault="00551AD4" w:rsidP="00551AD4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B1190">
        <w:rPr>
          <w:rFonts w:ascii="Times New Roman" w:hAnsi="Times New Roman" w:cs="Times New Roman"/>
          <w:sz w:val="40"/>
          <w:szCs w:val="40"/>
          <w:lang w:val="uk-UA"/>
        </w:rPr>
        <w:t>АКТИВІЗАЦІЯ ПІЗНАВАЛЬНОЇ ДІЯЛЬНОСТІ</w:t>
      </w:r>
    </w:p>
    <w:p w:rsidR="00551AD4" w:rsidRPr="005B1190" w:rsidRDefault="00551AD4" w:rsidP="00551AD4">
      <w:pPr>
        <w:pStyle w:val="a3"/>
        <w:spacing w:line="276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B1190">
        <w:rPr>
          <w:rFonts w:ascii="Times New Roman" w:hAnsi="Times New Roman" w:cs="Times New Roman"/>
          <w:sz w:val="40"/>
          <w:szCs w:val="40"/>
          <w:lang w:val="uk-UA"/>
        </w:rPr>
        <w:t>УЧНІВ НА УРОКАХ ГЕОГРАФІЇ</w:t>
      </w:r>
    </w:p>
    <w:p w:rsidR="00551AD4" w:rsidRPr="005B1190" w:rsidRDefault="00551AD4" w:rsidP="00551AD4"/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Pr="005B1190" w:rsidRDefault="00551AD4" w:rsidP="00551AD4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 w:rsidRPr="005B1190">
        <w:rPr>
          <w:rFonts w:ascii="Times New Roman" w:hAnsi="Times New Roman" w:cs="Times New Roman"/>
          <w:sz w:val="28"/>
          <w:szCs w:val="28"/>
          <w:lang w:val="uk-UA"/>
        </w:rPr>
        <w:t xml:space="preserve">Виступ на педраді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r w:rsidRPr="005B1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D4" w:rsidRPr="005B1190" w:rsidRDefault="00551AD4" w:rsidP="00551AD4">
      <w:pPr>
        <w:pStyle w:val="a3"/>
        <w:ind w:left="637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B1190">
        <w:rPr>
          <w:rFonts w:ascii="Times New Roman" w:hAnsi="Times New Roman" w:cs="Times New Roman"/>
          <w:sz w:val="28"/>
          <w:szCs w:val="28"/>
          <w:lang w:val="uk-UA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</w:t>
      </w:r>
      <w:r w:rsidRPr="005B11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51AD4" w:rsidRPr="005B1190" w:rsidRDefault="00551AD4" w:rsidP="00551AD4">
      <w:pPr>
        <w:pStyle w:val="a3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B1190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кваліфікаційна категорія</w:t>
      </w: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rPr>
          <w:lang w:val="uk-UA"/>
        </w:rPr>
      </w:pP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  <w:r>
        <w:t xml:space="preserve">                     </w:t>
      </w: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  <w:r>
        <w:t xml:space="preserve">                         Жовтень 2010 р.</w:t>
      </w: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</w:p>
    <w:p w:rsidR="00551AD4" w:rsidRDefault="00551AD4" w:rsidP="00551AD4">
      <w:pPr>
        <w:pStyle w:val="60"/>
        <w:shd w:val="clear" w:color="auto" w:fill="auto"/>
        <w:spacing w:after="0" w:line="250" w:lineRule="exact"/>
        <w:ind w:left="2940"/>
        <w:jc w:val="left"/>
      </w:pPr>
    </w:p>
    <w:p w:rsidR="00551AD4" w:rsidRPr="005B1190" w:rsidRDefault="00551AD4" w:rsidP="00551AD4">
      <w:pPr>
        <w:rPr>
          <w:lang w:val="uk-UA"/>
        </w:rPr>
      </w:pPr>
    </w:p>
    <w:sectPr w:rsidR="00551AD4" w:rsidRPr="005B1190" w:rsidSect="005B119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6BD"/>
    <w:multiLevelType w:val="hybridMultilevel"/>
    <w:tmpl w:val="ABD23C66"/>
    <w:lvl w:ilvl="0" w:tplc="C8DAE8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D4"/>
    <w:rsid w:val="000357CA"/>
    <w:rsid w:val="00212E29"/>
    <w:rsid w:val="003E2E2F"/>
    <w:rsid w:val="00551AD4"/>
    <w:rsid w:val="007D425A"/>
    <w:rsid w:val="00943F98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AD4"/>
    <w:pPr>
      <w:spacing w:after="0" w:line="240" w:lineRule="auto"/>
    </w:pPr>
    <w:rPr>
      <w:lang w:val="ru-RU"/>
    </w:rPr>
  </w:style>
  <w:style w:type="character" w:customStyle="1" w:styleId="5">
    <w:name w:val="Основной текст (5)"/>
    <w:basedOn w:val="a0"/>
    <w:rsid w:val="0055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">
    <w:name w:val="Основной текст (6)_"/>
    <w:basedOn w:val="a0"/>
    <w:link w:val="60"/>
    <w:rsid w:val="00551AD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1AD4"/>
    <w:pPr>
      <w:shd w:val="clear" w:color="auto" w:fill="FFFFFF"/>
      <w:spacing w:after="3900" w:line="322" w:lineRule="exact"/>
      <w:jc w:val="right"/>
    </w:pPr>
    <w:rPr>
      <w:rFonts w:ascii="Times New Roman" w:eastAsia="Times New Roman" w:hAnsi="Times New Roman" w:cs="Times New Roman"/>
      <w:spacing w:val="4"/>
      <w:sz w:val="25"/>
      <w:szCs w:val="25"/>
      <w:lang w:val="uk-UA"/>
    </w:rPr>
  </w:style>
  <w:style w:type="character" w:customStyle="1" w:styleId="1">
    <w:name w:val="Заголовок №1_"/>
    <w:basedOn w:val="a0"/>
    <w:link w:val="10"/>
    <w:rsid w:val="00551AD4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1AD4"/>
    <w:pPr>
      <w:shd w:val="clear" w:color="auto" w:fill="FFFFFF"/>
      <w:spacing w:before="3900" w:after="2580" w:line="0" w:lineRule="atLeast"/>
      <w:outlineLvl w:val="0"/>
    </w:pPr>
    <w:rPr>
      <w:rFonts w:ascii="Times New Roman" w:eastAsia="Times New Roman" w:hAnsi="Times New Roman" w:cs="Times New Roman"/>
      <w:spacing w:val="4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AD4"/>
    <w:pPr>
      <w:spacing w:after="0" w:line="240" w:lineRule="auto"/>
    </w:pPr>
    <w:rPr>
      <w:lang w:val="ru-RU"/>
    </w:rPr>
  </w:style>
  <w:style w:type="character" w:customStyle="1" w:styleId="5">
    <w:name w:val="Основной текст (5)"/>
    <w:basedOn w:val="a0"/>
    <w:rsid w:val="00551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6">
    <w:name w:val="Основной текст (6)_"/>
    <w:basedOn w:val="a0"/>
    <w:link w:val="60"/>
    <w:rsid w:val="00551AD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1AD4"/>
    <w:pPr>
      <w:shd w:val="clear" w:color="auto" w:fill="FFFFFF"/>
      <w:spacing w:after="3900" w:line="322" w:lineRule="exact"/>
      <w:jc w:val="right"/>
    </w:pPr>
    <w:rPr>
      <w:rFonts w:ascii="Times New Roman" w:eastAsia="Times New Roman" w:hAnsi="Times New Roman" w:cs="Times New Roman"/>
      <w:spacing w:val="4"/>
      <w:sz w:val="25"/>
      <w:szCs w:val="25"/>
      <w:lang w:val="uk-UA"/>
    </w:rPr>
  </w:style>
  <w:style w:type="character" w:customStyle="1" w:styleId="1">
    <w:name w:val="Заголовок №1_"/>
    <w:basedOn w:val="a0"/>
    <w:link w:val="10"/>
    <w:rsid w:val="00551AD4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51AD4"/>
    <w:pPr>
      <w:shd w:val="clear" w:color="auto" w:fill="FFFFFF"/>
      <w:spacing w:before="3900" w:after="2580" w:line="0" w:lineRule="atLeast"/>
      <w:outlineLvl w:val="0"/>
    </w:pPr>
    <w:rPr>
      <w:rFonts w:ascii="Times New Roman" w:eastAsia="Times New Roman" w:hAnsi="Times New Roman" w:cs="Times New Roman"/>
      <w:spacing w:val="4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</dc:creator>
  <cp:lastModifiedBy>ст</cp:lastModifiedBy>
  <cp:revision>1</cp:revision>
  <dcterms:created xsi:type="dcterms:W3CDTF">2013-11-24T09:47:00Z</dcterms:created>
  <dcterms:modified xsi:type="dcterms:W3CDTF">2013-11-24T09:48:00Z</dcterms:modified>
</cp:coreProperties>
</file>